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</w:t>
      </w:r>
      <w:r>
        <w:rPr>
          <w:rFonts w:ascii="宋体" w:hAnsi="宋体" w:eastAsia="宋体"/>
          <w:b/>
          <w:bCs/>
          <w:sz w:val="32"/>
          <w:szCs w:val="32"/>
        </w:rPr>
        <w:t>3</w:t>
      </w:r>
    </w:p>
    <w:p>
      <w:pPr>
        <w:spacing w:line="360" w:lineRule="auto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双创博士申报条件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一、基本条件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1．申报人应具有博士学位，其中境外学位需提供教育部留学服务中心学历认证；年龄一般不超过35周岁（1985年1月1日后出生）。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2．申报人为2019年1月1日至12月31日之间首次到江苏工作，以单位实际发放工资时间为准（须提供申报单位代扣代缴个人所得税完税证明和个人工资银行流水）。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．全职在江苏工作，原则上要求正式进编，缴纳事业单位养老保险。如申报单位实行人员总量管理，须出具说明，提供长期聘用合同和社保缴费清单。外籍人才不能进编、缴纳保险的，须提供长期聘用合同、出入境记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4．已获得国家重大人才工程A类以及省“双创计划”和“江苏特聘教授”“江苏特聘医学专家”资助的人才，不得申报；不得与2020年省“双创人才”同时申报。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二、分类条件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各类人选除必须符合上述基本条件外，还应分别具备下列条件。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1．世界名校类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到我省高校、科研院所、医院工作的世界名校博士须全职全时在申报单位工作。世界名校名录以《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泰晤士高等教育》世界大学排名、</w:t>
      </w:r>
      <w:r>
        <w:rPr>
          <w:rFonts w:ascii="宋体" w:hAnsi="宋体" w:eastAsia="宋体"/>
          <w:sz w:val="24"/>
          <w:szCs w:val="24"/>
        </w:rPr>
        <w:t>QS世界大学排名、《美国新闻与世界报道》世界大学排名、上海交大世界大学学术排名公布的2019年世界200强高校和不列入排名范围的中国科学院大学为准，符合其中之一即可。世界名校类遴选采用认定制。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2．县级医院创新类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全职到我省县级以下（苏北地区可放宽至设区市）公立医院、医疗机构工作的医学类博士（年龄可放宽至</w:t>
      </w:r>
      <w:r>
        <w:rPr>
          <w:rFonts w:ascii="宋体" w:hAnsi="宋体" w:eastAsia="宋体"/>
          <w:sz w:val="24"/>
          <w:szCs w:val="24"/>
        </w:rPr>
        <w:t>40周岁，1980年1月1日后出生）。县级医院创新类遴选采用认定制。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ZWY3OTNjZGJjNDBiM2E3MmZkYmY1MTJiNDhlZjMifQ=="/>
  </w:docVars>
  <w:rsids>
    <w:rsidRoot w:val="00F074A7"/>
    <w:rsid w:val="001C1E41"/>
    <w:rsid w:val="0020413A"/>
    <w:rsid w:val="00290DC6"/>
    <w:rsid w:val="002B42C8"/>
    <w:rsid w:val="0047509A"/>
    <w:rsid w:val="004F18CB"/>
    <w:rsid w:val="00591CE3"/>
    <w:rsid w:val="006977B3"/>
    <w:rsid w:val="007640F9"/>
    <w:rsid w:val="007803BE"/>
    <w:rsid w:val="007F6AE6"/>
    <w:rsid w:val="009F7652"/>
    <w:rsid w:val="00DA6804"/>
    <w:rsid w:val="00F074A7"/>
    <w:rsid w:val="50273730"/>
    <w:rsid w:val="6D0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6963-1867-4EC3-9033-B79268B427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1192</Words>
  <Characters>6798</Characters>
  <Lines>56</Lines>
  <Paragraphs>15</Paragraphs>
  <TotalTime>34</TotalTime>
  <ScaleCrop>false</ScaleCrop>
  <LinksUpToDate>false</LinksUpToDate>
  <CharactersWithSpaces>7975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2022-11-21T01:47:00Z</dcterms:created>
  <dc:creator>计 春美</dc:creator>
  <cp:lastModifiedBy>皮蛋粥~周渤</cp:lastModifiedBy>
  <dcterms:modified xsi:type="dcterms:W3CDTF">2022-11-23T05:53:03Z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1AEA391268C246AEA95C28FF29222936</vt:lpwstr>
  </property>
</Properties>
</file>